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BB79" w14:textId="77777777" w:rsidR="009D7605" w:rsidRPr="005E2129" w:rsidRDefault="002A3322" w:rsidP="005E212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Olympus Junior High </w:t>
      </w:r>
      <w:r w:rsidR="00F8756C" w:rsidRPr="005E2129">
        <w:rPr>
          <w:rFonts w:ascii="Bookman Old Style" w:hAnsi="Bookman Old Style"/>
        </w:rPr>
        <w:t>Parents and Families,</w:t>
      </w:r>
    </w:p>
    <w:p w14:paraId="431EF15A" w14:textId="77777777" w:rsidR="00F8756C" w:rsidRPr="005E2129" w:rsidRDefault="00F8756C" w:rsidP="005E2129">
      <w:pPr>
        <w:spacing w:after="0"/>
        <w:rPr>
          <w:rFonts w:ascii="Bookman Old Style" w:hAnsi="Bookman Old Style"/>
        </w:rPr>
      </w:pPr>
    </w:p>
    <w:p w14:paraId="151DEA81" w14:textId="77777777" w:rsidR="00F8756C" w:rsidRDefault="00F8756C" w:rsidP="005E2129">
      <w:pPr>
        <w:spacing w:after="0"/>
        <w:rPr>
          <w:rFonts w:ascii="Bookman Old Style" w:hAnsi="Bookman Old Style"/>
        </w:rPr>
      </w:pPr>
      <w:r w:rsidRPr="005E2129">
        <w:rPr>
          <w:rFonts w:ascii="Bookman Old Style" w:hAnsi="Bookman Old Style"/>
        </w:rPr>
        <w:tab/>
        <w:t>We want to provide you with some background on the process that has become the new Science and Engineering Education (SEEd) standards</w:t>
      </w:r>
      <w:r w:rsidR="002A3322">
        <w:rPr>
          <w:rFonts w:ascii="Bookman Old Style" w:hAnsi="Bookman Old Style"/>
        </w:rPr>
        <w:t xml:space="preserve"> for 6</w:t>
      </w:r>
      <w:r w:rsidR="006C0874" w:rsidRPr="006C0874">
        <w:rPr>
          <w:rFonts w:ascii="Bookman Old Style" w:hAnsi="Bookman Old Style"/>
          <w:vertAlign w:val="superscript"/>
        </w:rPr>
        <w:t>th</w:t>
      </w:r>
      <w:r w:rsidR="002A3322">
        <w:rPr>
          <w:rFonts w:ascii="Bookman Old Style" w:hAnsi="Bookman Old Style"/>
        </w:rPr>
        <w:t>, 7</w:t>
      </w:r>
      <w:r w:rsidR="006C0874" w:rsidRPr="006C0874">
        <w:rPr>
          <w:rFonts w:ascii="Bookman Old Style" w:hAnsi="Bookman Old Style"/>
          <w:vertAlign w:val="superscript"/>
        </w:rPr>
        <w:t>th</w:t>
      </w:r>
      <w:r w:rsidR="002A3322">
        <w:rPr>
          <w:rFonts w:ascii="Bookman Old Style" w:hAnsi="Bookman Old Style"/>
        </w:rPr>
        <w:t>, and 8</w:t>
      </w:r>
      <w:r w:rsidR="006C0874" w:rsidRPr="006C0874">
        <w:rPr>
          <w:rFonts w:ascii="Bookman Old Style" w:hAnsi="Bookman Old Style"/>
          <w:vertAlign w:val="superscript"/>
        </w:rPr>
        <w:t>th</w:t>
      </w:r>
      <w:r w:rsidR="002A3322">
        <w:rPr>
          <w:rFonts w:ascii="Bookman Old Style" w:hAnsi="Bookman Old Style"/>
        </w:rPr>
        <w:t xml:space="preserve"> grade science students in Utah. </w:t>
      </w:r>
      <w:r w:rsidRPr="005E2129">
        <w:rPr>
          <w:rFonts w:ascii="Bookman Old Style" w:hAnsi="Bookman Old Style"/>
        </w:rPr>
        <w:t>Over the past 5+ years teams of teachers, parents, scientific experts, and the State Board of Education have worked to update the content and proces</w:t>
      </w:r>
      <w:r w:rsidR="002A3322">
        <w:rPr>
          <w:rFonts w:ascii="Bookman Old Style" w:hAnsi="Bookman Old Style"/>
        </w:rPr>
        <w:t xml:space="preserve">s of teaching science in Utah. </w:t>
      </w:r>
      <w:r w:rsidR="006D55AE">
        <w:rPr>
          <w:rFonts w:ascii="Bookman Old Style" w:hAnsi="Bookman Old Style"/>
        </w:rPr>
        <w:t>This cohort</w:t>
      </w:r>
      <w:r w:rsidR="00693202">
        <w:rPr>
          <w:rFonts w:ascii="Bookman Old Style" w:hAnsi="Bookman Old Style"/>
        </w:rPr>
        <w:t>’</w:t>
      </w:r>
      <w:r w:rsidR="006D55AE">
        <w:rPr>
          <w:rFonts w:ascii="Bookman Old Style" w:hAnsi="Bookman Old Style"/>
        </w:rPr>
        <w:t>s</w:t>
      </w:r>
      <w:r w:rsidRPr="005E2129">
        <w:rPr>
          <w:rFonts w:ascii="Bookman Old Style" w:hAnsi="Bookman Old Style"/>
        </w:rPr>
        <w:t xml:space="preserve"> goal was to provide both content and skills that would better prepare students for the increasing</w:t>
      </w:r>
      <w:r w:rsidR="006D55AE">
        <w:rPr>
          <w:rFonts w:ascii="Bookman Old Style" w:hAnsi="Bookman Old Style"/>
        </w:rPr>
        <w:t xml:space="preserve"> opportunities students</w:t>
      </w:r>
      <w:r w:rsidR="002A3322">
        <w:rPr>
          <w:rFonts w:ascii="Bookman Old Style" w:hAnsi="Bookman Old Style"/>
        </w:rPr>
        <w:t xml:space="preserve"> will have for</w:t>
      </w:r>
      <w:r w:rsidRPr="005E2129">
        <w:rPr>
          <w:rFonts w:ascii="Bookman Old Style" w:hAnsi="Bookman Old Style"/>
        </w:rPr>
        <w:t xml:space="preserve"> high school, college, and future careers.</w:t>
      </w:r>
    </w:p>
    <w:p w14:paraId="37BA246A" w14:textId="77777777" w:rsidR="005E2129" w:rsidRPr="005E2129" w:rsidRDefault="005E2129" w:rsidP="005E2129">
      <w:pPr>
        <w:spacing w:after="0"/>
        <w:rPr>
          <w:rFonts w:ascii="Bookman Old Style" w:hAnsi="Bookman Old Style"/>
        </w:rPr>
      </w:pPr>
    </w:p>
    <w:p w14:paraId="7B13D045" w14:textId="77777777" w:rsidR="005E2129" w:rsidRDefault="002A3322" w:rsidP="002A332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SEEd </w:t>
      </w:r>
      <w:r w:rsidRPr="002A3322">
        <w:rPr>
          <w:rFonts w:ascii="Bookman Old Style" w:hAnsi="Bookman Old Style"/>
        </w:rPr>
        <w:t xml:space="preserve">instruction </w:t>
      </w:r>
      <w:r>
        <w:rPr>
          <w:rFonts w:ascii="Bookman Old Style" w:hAnsi="Bookman Old Style"/>
        </w:rPr>
        <w:t xml:space="preserve">emphasizes </w:t>
      </w:r>
      <w:r w:rsidRPr="002A3322">
        <w:rPr>
          <w:rFonts w:ascii="Bookman Old Style" w:hAnsi="Bookman Old Style"/>
        </w:rPr>
        <w:t xml:space="preserve">teaching students to use </w:t>
      </w:r>
      <w:r w:rsidRPr="006D55AE">
        <w:rPr>
          <w:rFonts w:ascii="Bookman Old Style" w:hAnsi="Bookman Old Style"/>
          <w:u w:val="single"/>
        </w:rPr>
        <w:t>scientific knowledge</w:t>
      </w:r>
      <w:r w:rsidRPr="002A3322">
        <w:rPr>
          <w:rFonts w:ascii="Bookman Old Style" w:hAnsi="Bookman Old Style"/>
        </w:rPr>
        <w:t xml:space="preserve"> and </w:t>
      </w:r>
      <w:r w:rsidRPr="006D55AE">
        <w:rPr>
          <w:rFonts w:ascii="Bookman Old Style" w:hAnsi="Bookman Old Style"/>
          <w:u w:val="single"/>
        </w:rPr>
        <w:t>engineering practices</w:t>
      </w:r>
      <w:r w:rsidRPr="002A3322">
        <w:rPr>
          <w:rFonts w:ascii="Bookman Old Style" w:hAnsi="Bookman Old Style"/>
        </w:rPr>
        <w:t xml:space="preserve"> to conduct investigations and solve problems. New assessments will reflect these cha</w:t>
      </w:r>
      <w:r w:rsidR="006D55AE">
        <w:rPr>
          <w:rFonts w:ascii="Bookman Old Style" w:hAnsi="Bookman Old Style"/>
        </w:rPr>
        <w:t xml:space="preserve">nges. Assessments will </w:t>
      </w:r>
      <w:r w:rsidRPr="002A3322">
        <w:rPr>
          <w:rFonts w:ascii="Bookman Old Style" w:hAnsi="Bookman Old Style"/>
        </w:rPr>
        <w:t xml:space="preserve">be more writing-oriented, activity-oriented, and computer-based. </w:t>
      </w:r>
      <w:r>
        <w:rPr>
          <w:rFonts w:ascii="Bookman Old Style" w:hAnsi="Bookman Old Style"/>
        </w:rPr>
        <w:t>T</w:t>
      </w:r>
      <w:r w:rsidR="00541C11" w:rsidRPr="005E2129">
        <w:rPr>
          <w:rFonts w:ascii="Bookman Old Style" w:hAnsi="Bookman Old Style"/>
        </w:rPr>
        <w:t>he new core includes setting higher expectations for analysis and interpreta</w:t>
      </w:r>
      <w:r w:rsidR="00693202">
        <w:rPr>
          <w:rFonts w:ascii="Bookman Old Style" w:hAnsi="Bookman Old Style"/>
        </w:rPr>
        <w:t>tion of data as well as problem-</w:t>
      </w:r>
      <w:r w:rsidR="00541C11" w:rsidRPr="005E2129">
        <w:rPr>
          <w:rFonts w:ascii="Bookman Old Style" w:hAnsi="Bookman Old Style"/>
        </w:rPr>
        <w:t>solving</w:t>
      </w:r>
      <w:r w:rsidR="00693202">
        <w:rPr>
          <w:rFonts w:ascii="Bookman Old Style" w:hAnsi="Bookman Old Style"/>
        </w:rPr>
        <w:t xml:space="preserve"> and group work</w:t>
      </w:r>
      <w:r>
        <w:rPr>
          <w:rFonts w:ascii="Bookman Old Style" w:hAnsi="Bookman Old Style"/>
        </w:rPr>
        <w:t>.</w:t>
      </w:r>
      <w:r w:rsidR="00541C11" w:rsidRPr="005E2129">
        <w:rPr>
          <w:rFonts w:ascii="Bookman Old Style" w:hAnsi="Bookman Old Style"/>
        </w:rPr>
        <w:t xml:space="preserve"> Improving the quality of science education can help expand o</w:t>
      </w:r>
      <w:r>
        <w:rPr>
          <w:rFonts w:ascii="Bookman Old Style" w:hAnsi="Bookman Old Style"/>
        </w:rPr>
        <w:t xml:space="preserve">pportunities for all students. </w:t>
      </w:r>
      <w:r w:rsidR="006D55AE">
        <w:rPr>
          <w:rFonts w:ascii="Bookman Old Style" w:hAnsi="Bookman Old Style"/>
        </w:rPr>
        <w:t>We want to equip students</w:t>
      </w:r>
      <w:r w:rsidR="00541C11" w:rsidRPr="005E2129">
        <w:rPr>
          <w:rFonts w:ascii="Bookman Old Style" w:hAnsi="Bookman Old Style"/>
        </w:rPr>
        <w:t xml:space="preserve"> with skills while building on the knowledge gained in each grade level.  </w:t>
      </w:r>
    </w:p>
    <w:p w14:paraId="4229D822" w14:textId="77777777" w:rsidR="005E2129" w:rsidRPr="005E2129" w:rsidRDefault="005E2129" w:rsidP="005E2129">
      <w:pPr>
        <w:spacing w:after="0"/>
        <w:rPr>
          <w:rFonts w:ascii="Bookman Old Style" w:hAnsi="Bookman Old Style"/>
        </w:rPr>
      </w:pPr>
    </w:p>
    <w:p w14:paraId="5A556DF0" w14:textId="77777777" w:rsidR="005E2129" w:rsidRDefault="00541C11" w:rsidP="005E2129">
      <w:pPr>
        <w:spacing w:after="0"/>
        <w:rPr>
          <w:rFonts w:ascii="Bookman Old Style" w:hAnsi="Bookman Old Style"/>
        </w:rPr>
      </w:pPr>
      <w:r w:rsidRPr="005E2129">
        <w:rPr>
          <w:rFonts w:ascii="Bookman Old Style" w:hAnsi="Bookman Old Style"/>
        </w:rPr>
        <w:tab/>
        <w:t>The classwork and assignments may look and feel different this year.</w:t>
      </w:r>
      <w:r w:rsidR="003B7954">
        <w:rPr>
          <w:rFonts w:ascii="Bookman Old Style" w:hAnsi="Bookman Old Style"/>
        </w:rPr>
        <w:t xml:space="preserve"> </w:t>
      </w:r>
      <w:r w:rsidRPr="005E2129">
        <w:rPr>
          <w:rFonts w:ascii="Bookman Old Style" w:hAnsi="Bookman Old Style"/>
        </w:rPr>
        <w:t xml:space="preserve">Please keep in mind </w:t>
      </w:r>
      <w:r w:rsidRPr="006D55AE">
        <w:rPr>
          <w:rFonts w:ascii="Bookman Old Style" w:hAnsi="Bookman Old Style"/>
          <w:b/>
          <w:u w:val="single"/>
        </w:rPr>
        <w:t>the teachers ar</w:t>
      </w:r>
      <w:r w:rsidR="002A3322" w:rsidRPr="006D55AE">
        <w:rPr>
          <w:rFonts w:ascii="Bookman Old Style" w:hAnsi="Bookman Old Style"/>
          <w:b/>
          <w:u w:val="single"/>
        </w:rPr>
        <w:t>e new to this as well</w:t>
      </w:r>
      <w:r w:rsidR="002A3322">
        <w:rPr>
          <w:rFonts w:ascii="Bookman Old Style" w:hAnsi="Bookman Old Style"/>
        </w:rPr>
        <w:t xml:space="preserve"> and </w:t>
      </w:r>
      <w:r w:rsidR="006D55AE">
        <w:rPr>
          <w:rFonts w:ascii="Bookman Old Style" w:hAnsi="Bookman Old Style"/>
        </w:rPr>
        <w:t xml:space="preserve">will be collaborating as a team </w:t>
      </w:r>
      <w:r w:rsidRPr="005E2129">
        <w:rPr>
          <w:rFonts w:ascii="Bookman Old Style" w:hAnsi="Bookman Old Style"/>
        </w:rPr>
        <w:t>to m</w:t>
      </w:r>
      <w:r w:rsidR="002A3322">
        <w:rPr>
          <w:rFonts w:ascii="Bookman Old Style" w:hAnsi="Bookman Old Style"/>
        </w:rPr>
        <w:t xml:space="preserve">ake your student’s class time </w:t>
      </w:r>
      <w:r w:rsidRPr="005E2129">
        <w:rPr>
          <w:rFonts w:ascii="Bookman Old Style" w:hAnsi="Bookman Old Style"/>
        </w:rPr>
        <w:t xml:space="preserve">as </w:t>
      </w:r>
      <w:r w:rsidR="002A3322">
        <w:rPr>
          <w:rFonts w:ascii="Bookman Old Style" w:hAnsi="Bookman Old Style"/>
        </w:rPr>
        <w:t>engaging and structured as possible as we make these developmental changes</w:t>
      </w:r>
      <w:r w:rsidR="003B7954">
        <w:rPr>
          <w:rFonts w:ascii="Bookman Old Style" w:hAnsi="Bookman Old Style"/>
        </w:rPr>
        <w:t xml:space="preserve">. </w:t>
      </w:r>
      <w:bookmarkStart w:id="0" w:name="_GoBack"/>
      <w:bookmarkEnd w:id="0"/>
      <w:r w:rsidRPr="005E2129">
        <w:rPr>
          <w:rFonts w:ascii="Bookman Old Style" w:hAnsi="Bookman Old Style"/>
        </w:rPr>
        <w:t>Some examples may include:</w:t>
      </w:r>
    </w:p>
    <w:p w14:paraId="1A676502" w14:textId="77777777" w:rsidR="00E733FC" w:rsidRPr="005E2129" w:rsidRDefault="00E733FC" w:rsidP="005E2129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47"/>
        <w:gridCol w:w="4481"/>
      </w:tblGrid>
      <w:tr w:rsidR="00541C11" w:rsidRPr="005E2129" w14:paraId="7FD3C826" w14:textId="77777777" w:rsidTr="005E2129">
        <w:tc>
          <w:tcPr>
            <w:tcW w:w="4788" w:type="dxa"/>
          </w:tcPr>
          <w:p w14:paraId="0B9AC8E2" w14:textId="77777777" w:rsidR="00541C11" w:rsidRPr="005E2129" w:rsidRDefault="006D55AE" w:rsidP="005E212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Prior Science…</w:t>
            </w:r>
          </w:p>
        </w:tc>
        <w:tc>
          <w:tcPr>
            <w:tcW w:w="4788" w:type="dxa"/>
          </w:tcPr>
          <w:p w14:paraId="4C1940B2" w14:textId="77777777" w:rsidR="00541C11" w:rsidRPr="005E2129" w:rsidRDefault="00541C11" w:rsidP="005E2129">
            <w:pPr>
              <w:rPr>
                <w:rFonts w:ascii="Bookman Old Style" w:hAnsi="Bookman Old Style"/>
                <w:b/>
              </w:rPr>
            </w:pPr>
            <w:r w:rsidRPr="005E2129">
              <w:rPr>
                <w:rFonts w:ascii="Bookman Old Style" w:hAnsi="Bookman Old Style"/>
                <w:b/>
              </w:rPr>
              <w:t>The new experience will…</w:t>
            </w:r>
          </w:p>
        </w:tc>
      </w:tr>
      <w:tr w:rsidR="00541C11" w:rsidRPr="005E2129" w14:paraId="3946C8A8" w14:textId="77777777" w:rsidTr="005E2129">
        <w:tc>
          <w:tcPr>
            <w:tcW w:w="4788" w:type="dxa"/>
          </w:tcPr>
          <w:p w14:paraId="7AB251B0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Memorizing facts, dates, and equations</w:t>
            </w:r>
          </w:p>
        </w:tc>
        <w:tc>
          <w:tcPr>
            <w:tcW w:w="4788" w:type="dxa"/>
          </w:tcPr>
          <w:p w14:paraId="25F4BEC1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Develop a deeper understanding of how concepts apply in the world around us</w:t>
            </w:r>
          </w:p>
        </w:tc>
      </w:tr>
      <w:tr w:rsidR="00541C11" w:rsidRPr="005E2129" w14:paraId="3CE40E85" w14:textId="77777777" w:rsidTr="005E2129">
        <w:tc>
          <w:tcPr>
            <w:tcW w:w="4788" w:type="dxa"/>
          </w:tcPr>
          <w:p w14:paraId="6B8CA700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Different domains of science have specific skills involved (i.e. math is for physics and chemistry)</w:t>
            </w:r>
          </w:p>
        </w:tc>
        <w:tc>
          <w:tcPr>
            <w:tcW w:w="4788" w:type="dxa"/>
          </w:tcPr>
          <w:p w14:paraId="0DEFA044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Experience how concepts and skills are found in all kinds of science</w:t>
            </w:r>
          </w:p>
        </w:tc>
      </w:tr>
      <w:tr w:rsidR="00541C11" w:rsidRPr="005E2129" w14:paraId="0AF27C7C" w14:textId="77777777" w:rsidTr="005E2129">
        <w:tc>
          <w:tcPr>
            <w:tcW w:w="4788" w:type="dxa"/>
          </w:tcPr>
          <w:p w14:paraId="140DD88A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One scientific method</w:t>
            </w:r>
          </w:p>
        </w:tc>
        <w:tc>
          <w:tcPr>
            <w:tcW w:w="4788" w:type="dxa"/>
          </w:tcPr>
          <w:p w14:paraId="7238DFE6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Multiple ways to arrive at the same conclusion</w:t>
            </w:r>
          </w:p>
        </w:tc>
      </w:tr>
      <w:tr w:rsidR="00541C11" w:rsidRPr="005E2129" w14:paraId="6B1F39D5" w14:textId="77777777" w:rsidTr="005E2129">
        <w:tc>
          <w:tcPr>
            <w:tcW w:w="4788" w:type="dxa"/>
          </w:tcPr>
          <w:p w14:paraId="139E5354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Following a set lab activity step by step</w:t>
            </w:r>
          </w:p>
        </w:tc>
        <w:tc>
          <w:tcPr>
            <w:tcW w:w="4788" w:type="dxa"/>
          </w:tcPr>
          <w:p w14:paraId="3BEF6C6C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Developing their own method to test how the parts of a system interact with one another</w:t>
            </w:r>
          </w:p>
        </w:tc>
      </w:tr>
      <w:tr w:rsidR="00541C11" w:rsidRPr="005E2129" w14:paraId="3FB26E8E" w14:textId="77777777" w:rsidTr="005E2129">
        <w:tc>
          <w:tcPr>
            <w:tcW w:w="4788" w:type="dxa"/>
          </w:tcPr>
          <w:p w14:paraId="27FA8EFA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Creating an ‘art’ project to describe the what part of a concept</w:t>
            </w:r>
          </w:p>
        </w:tc>
        <w:tc>
          <w:tcPr>
            <w:tcW w:w="4788" w:type="dxa"/>
          </w:tcPr>
          <w:p w14:paraId="524BC431" w14:textId="77777777" w:rsidR="00541C11" w:rsidRPr="005E2129" w:rsidRDefault="00541C11" w:rsidP="005E2129">
            <w:pPr>
              <w:rPr>
                <w:rFonts w:ascii="Bookman Old Style" w:hAnsi="Bookman Old Style"/>
              </w:rPr>
            </w:pPr>
            <w:r w:rsidRPr="005E2129">
              <w:rPr>
                <w:rFonts w:ascii="Bookman Old Style" w:hAnsi="Bookman Old Style"/>
              </w:rPr>
              <w:t>Developing a model to explain the how and why things interact in a system</w:t>
            </w:r>
          </w:p>
        </w:tc>
      </w:tr>
    </w:tbl>
    <w:p w14:paraId="3B4826DC" w14:textId="77777777" w:rsidR="00541C11" w:rsidRPr="005E2129" w:rsidRDefault="00541C11" w:rsidP="005E2129">
      <w:pPr>
        <w:spacing w:after="0"/>
        <w:rPr>
          <w:rFonts w:ascii="Bookman Old Style" w:hAnsi="Bookman Old Style"/>
        </w:rPr>
      </w:pPr>
    </w:p>
    <w:p w14:paraId="5A07A7A1" w14:textId="77777777" w:rsidR="00541C11" w:rsidRPr="005E2129" w:rsidRDefault="00541C11" w:rsidP="005E2129">
      <w:pPr>
        <w:spacing w:after="0"/>
        <w:rPr>
          <w:rFonts w:ascii="Bookman Old Style" w:hAnsi="Bookman Old Style"/>
        </w:rPr>
      </w:pPr>
      <w:r w:rsidRPr="005E2129">
        <w:rPr>
          <w:rFonts w:ascii="Bookman Old Style" w:hAnsi="Bookman Old Style"/>
        </w:rPr>
        <w:tab/>
        <w:t>Please feel free</w:t>
      </w:r>
      <w:r w:rsidR="002A3322">
        <w:rPr>
          <w:rFonts w:ascii="Bookman Old Style" w:hAnsi="Bookman Old Style"/>
        </w:rPr>
        <w:t xml:space="preserve"> to contact us with questions. </w:t>
      </w:r>
      <w:r w:rsidRPr="005E2129">
        <w:rPr>
          <w:rFonts w:ascii="Bookman Old Style" w:hAnsi="Bookman Old Style"/>
        </w:rPr>
        <w:t>We want to help you help your student as we learn how science works in the real worl</w:t>
      </w:r>
      <w:r w:rsidR="006D55AE">
        <w:rPr>
          <w:rFonts w:ascii="Bookman Old Style" w:hAnsi="Bookman Old Style"/>
        </w:rPr>
        <w:t>d today and to prepare students</w:t>
      </w:r>
      <w:r w:rsidRPr="005E2129">
        <w:rPr>
          <w:rFonts w:ascii="Bookman Old Style" w:hAnsi="Bookman Old Style"/>
        </w:rPr>
        <w:t xml:space="preserve"> for the</w:t>
      </w:r>
      <w:r w:rsidR="005E2129" w:rsidRPr="005E2129">
        <w:rPr>
          <w:rFonts w:ascii="Bookman Old Style" w:hAnsi="Bookman Old Style"/>
        </w:rPr>
        <w:t xml:space="preserve"> college,</w:t>
      </w:r>
      <w:r w:rsidRPr="005E2129">
        <w:rPr>
          <w:rFonts w:ascii="Bookman Old Style" w:hAnsi="Bookman Old Style"/>
        </w:rPr>
        <w:t xml:space="preserve"> careers</w:t>
      </w:r>
      <w:r w:rsidR="005E2129" w:rsidRPr="005E2129">
        <w:rPr>
          <w:rFonts w:ascii="Bookman Old Style" w:hAnsi="Bookman Old Style"/>
        </w:rPr>
        <w:t xml:space="preserve">, </w:t>
      </w:r>
      <w:r w:rsidR="002A3322">
        <w:rPr>
          <w:rFonts w:ascii="Bookman Old Style" w:hAnsi="Bookman Old Style"/>
        </w:rPr>
        <w:t>and lifestyles of the future.</w:t>
      </w:r>
      <w:r w:rsidR="00693202">
        <w:rPr>
          <w:rFonts w:ascii="Bookman Old Style" w:hAnsi="Bookman Old Style"/>
        </w:rPr>
        <w:t xml:space="preserve"> We are excited to embark on this new journey together. </w:t>
      </w:r>
    </w:p>
    <w:p w14:paraId="72B69FEE" w14:textId="77777777" w:rsidR="002A3322" w:rsidRDefault="002A3322" w:rsidP="005E2129">
      <w:pPr>
        <w:spacing w:after="0"/>
        <w:rPr>
          <w:rFonts w:ascii="Bookman Old Style" w:hAnsi="Bookman Old Style"/>
        </w:rPr>
      </w:pPr>
    </w:p>
    <w:p w14:paraId="6322627F" w14:textId="77777777" w:rsidR="005E2129" w:rsidRPr="005E2129" w:rsidRDefault="002A3322" w:rsidP="005E212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Thank you!</w:t>
      </w:r>
    </w:p>
    <w:p w14:paraId="392997DA" w14:textId="77777777" w:rsidR="005E2129" w:rsidRDefault="005E2129" w:rsidP="005E2129">
      <w:pPr>
        <w:spacing w:after="0"/>
        <w:rPr>
          <w:rFonts w:ascii="Bookman Old Style" w:hAnsi="Bookman Old Style"/>
        </w:rPr>
      </w:pPr>
    </w:p>
    <w:p w14:paraId="0BB34763" w14:textId="77777777" w:rsidR="00541C11" w:rsidRPr="005E2129" w:rsidRDefault="002A3322" w:rsidP="005E212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Olympus Junior High Science Department</w:t>
      </w:r>
    </w:p>
    <w:sectPr w:rsidR="00541C11" w:rsidRPr="005E2129" w:rsidSect="006932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C"/>
    <w:rsid w:val="001D10A5"/>
    <w:rsid w:val="002A3322"/>
    <w:rsid w:val="003B7954"/>
    <w:rsid w:val="00541C11"/>
    <w:rsid w:val="005E2129"/>
    <w:rsid w:val="00693202"/>
    <w:rsid w:val="006C0874"/>
    <w:rsid w:val="006D55AE"/>
    <w:rsid w:val="007A5594"/>
    <w:rsid w:val="009D7605"/>
    <w:rsid w:val="00D24E41"/>
    <w:rsid w:val="00DC7136"/>
    <w:rsid w:val="00E01B6D"/>
    <w:rsid w:val="00E733FC"/>
    <w:rsid w:val="00E81BD2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Jensen</dc:creator>
  <cp:lastModifiedBy>T J</cp:lastModifiedBy>
  <cp:revision>3</cp:revision>
  <cp:lastPrinted>2017-08-10T20:09:00Z</cp:lastPrinted>
  <dcterms:created xsi:type="dcterms:W3CDTF">2017-08-10T21:36:00Z</dcterms:created>
  <dcterms:modified xsi:type="dcterms:W3CDTF">2017-08-14T04:23:00Z</dcterms:modified>
</cp:coreProperties>
</file>